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A8D08D" w:themeColor="accent6" w:themeTint="99">
    <v:background id="_x0000_s1025" o:bwmode="white" fillcolor="#a8d08d [1945]">
      <v:fill r:id="rId4" o:title="Плетенка" color2="#e2efd9 [665]" type="pattern"/>
    </v:background>
  </w:background>
  <w:body>
    <w:p w14:paraId="026D07D8" w14:textId="011D3F82" w:rsidR="006D0586" w:rsidRDefault="008B5748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</w:t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17DFC3B4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5E2126A8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59E88A4F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09C89222" w:rsidR="006D0586" w:rsidRDefault="006D0586" w:rsidP="00F35B36">
      <w:pPr>
        <w:rPr>
          <w:b/>
          <w:bCs/>
          <w:sz w:val="32"/>
          <w:szCs w:val="28"/>
        </w:rPr>
      </w:pPr>
    </w:p>
    <w:p w14:paraId="69FC52CE" w14:textId="2EC289AC" w:rsidR="006D0586" w:rsidRDefault="006D0586" w:rsidP="00B40CC1">
      <w:pPr>
        <w:jc w:val="center"/>
        <w:rPr>
          <w:b/>
          <w:bCs/>
          <w:sz w:val="32"/>
          <w:szCs w:val="28"/>
        </w:rPr>
      </w:pPr>
    </w:p>
    <w:p w14:paraId="717204FD" w14:textId="03F6F135" w:rsidR="00B40CC1" w:rsidRDefault="00E27B8A" w:rsidP="00B40CC1">
      <w:pPr>
        <w:jc w:val="center"/>
        <w:rPr>
          <w:b/>
          <w:bCs/>
          <w:sz w:val="32"/>
          <w:szCs w:val="28"/>
        </w:rPr>
      </w:pPr>
      <w:r w:rsidRPr="00E27B8A">
        <w:rPr>
          <w:b/>
          <w:bCs/>
          <w:noProof/>
          <w:sz w:val="32"/>
          <w:szCs w:val="28"/>
        </w:rPr>
        <w:drawing>
          <wp:inline distT="0" distB="0" distL="0" distR="0" wp14:anchorId="33903F25" wp14:editId="2B5452A1">
            <wp:extent cx="1552575" cy="1552575"/>
            <wp:effectExtent l="0" t="0" r="0" b="0"/>
            <wp:docPr id="543096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0968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AFE28" w14:textId="5CFEE73E" w:rsidR="00811282" w:rsidRDefault="00646AB3" w:rsidP="00B40CC1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Меры охраны окружающей среды</w:t>
      </w:r>
    </w:p>
    <w:p w14:paraId="6F8DA94B" w14:textId="77777777" w:rsidR="00646AB3" w:rsidRDefault="00646AB3" w:rsidP="00646AB3">
      <w:pPr>
        <w:jc w:val="both"/>
        <w:rPr>
          <w:i/>
          <w:iCs/>
        </w:rPr>
      </w:pPr>
    </w:p>
    <w:p w14:paraId="3EF7D7B5" w14:textId="0A0FDB39" w:rsidR="002815BF" w:rsidRDefault="00646AB3" w:rsidP="00646AB3">
      <w:pPr>
        <w:jc w:val="both"/>
      </w:pPr>
      <w:r w:rsidRPr="00646AB3">
        <w:t xml:space="preserve"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</w:t>
      </w:r>
      <w:r w:rsidRPr="00646AB3">
        <w:t>основой устойчивого развития, жизни и деятельности народов, проживающих на территории Российской Федерации.</w:t>
      </w:r>
      <w:r w:rsidR="002815BF">
        <w:t xml:space="preserve"> </w:t>
      </w:r>
    </w:p>
    <w:p w14:paraId="69D474C1" w14:textId="1D59C638" w:rsidR="00E27B8A" w:rsidRDefault="00764306" w:rsidP="002815B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229F8C" wp14:editId="241C49D6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828675" cy="952500"/>
            <wp:effectExtent l="0" t="0" r="9525" b="0"/>
            <wp:wrapSquare wrapText="bothSides"/>
            <wp:docPr id="14751040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27B8A" w:rsidRPr="00E27B8A">
        <w:t xml:space="preserve">Виды ответственности за нарушения в природоохранной сфере регламентированы Федеральным законом от 10.01.2002 № 7-ФЗ «Об охране окружающей среды», согласно которому лица, виновные в совершении природоохранных правонарушений, несут административную, уголовную, дисциплинарную и гражданско-правовую ответственность. </w:t>
      </w:r>
    </w:p>
    <w:p w14:paraId="71D2BAB9" w14:textId="0AF811ED" w:rsidR="00411E49" w:rsidRDefault="00411E49" w:rsidP="002815BF">
      <w:pPr>
        <w:jc w:val="both"/>
      </w:pPr>
      <w:r>
        <w:t>Так</w:t>
      </w:r>
      <w:r w:rsidRPr="00411E49">
        <w:t>,</w:t>
      </w:r>
      <w:r>
        <w:t xml:space="preserve"> в Кодексе о административных правонарушениях существует глава 7</w:t>
      </w:r>
      <w:r w:rsidRPr="00411E49">
        <w:t>,</w:t>
      </w:r>
      <w:r>
        <w:t xml:space="preserve"> в которой</w:t>
      </w:r>
      <w:r w:rsidRPr="00411E49">
        <w:t xml:space="preserve"> за совершение административных правонарушений </w:t>
      </w:r>
      <w:r>
        <w:t xml:space="preserve">предусмотрены </w:t>
      </w:r>
      <w:r w:rsidRPr="00411E49">
        <w:t xml:space="preserve">следующие виды административных взысканий: </w:t>
      </w:r>
    </w:p>
    <w:p w14:paraId="3A4D411B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Предупреждение</w:t>
      </w:r>
      <w:r>
        <w:t>;</w:t>
      </w:r>
    </w:p>
    <w:p w14:paraId="19FC1EFC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штраф;</w:t>
      </w:r>
    </w:p>
    <w:p w14:paraId="6E0EC20D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возмездное изъятие предмета, явившего орудием совершения или непосредственным объектом административного правонарушения;</w:t>
      </w:r>
    </w:p>
    <w:p w14:paraId="6A3293C4" w14:textId="379E359D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конфискация предмета, явившегося орудием совершения или непосредственным объектом административного правонарушения;</w:t>
      </w:r>
    </w:p>
    <w:p w14:paraId="7B5D3ACC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лишение специального права, предоставленного данному гражданину (права управления транспортным средством, права охоты);</w:t>
      </w:r>
    </w:p>
    <w:p w14:paraId="23E0BF40" w14:textId="77777777" w:rsidR="00411E49" w:rsidRDefault="00411E49" w:rsidP="00411E49">
      <w:pPr>
        <w:pStyle w:val="a3"/>
        <w:numPr>
          <w:ilvl w:val="0"/>
          <w:numId w:val="6"/>
        </w:numPr>
        <w:jc w:val="both"/>
      </w:pPr>
      <w:r w:rsidRPr="00411E49">
        <w:t>исправительные работы;</w:t>
      </w:r>
    </w:p>
    <w:p w14:paraId="693AAC7C" w14:textId="4A65864A" w:rsidR="00E27B8A" w:rsidRDefault="00411E49" w:rsidP="00646AB3">
      <w:pPr>
        <w:pStyle w:val="a3"/>
        <w:numPr>
          <w:ilvl w:val="0"/>
          <w:numId w:val="6"/>
        </w:numPr>
        <w:jc w:val="both"/>
      </w:pPr>
      <w:r w:rsidRPr="00411E49">
        <w:t>административный арест.</w:t>
      </w:r>
    </w:p>
    <w:p w14:paraId="32C5824A" w14:textId="282219EC" w:rsidR="00E27B8A" w:rsidRDefault="00764306" w:rsidP="00764306">
      <w:r>
        <w:rPr>
          <w:noProof/>
        </w:rPr>
        <w:drawing>
          <wp:anchor distT="0" distB="0" distL="114300" distR="114300" simplePos="0" relativeHeight="251659264" behindDoc="0" locked="0" layoutInCell="1" allowOverlap="1" wp14:anchorId="5BE39A78" wp14:editId="57B3CF3C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952500" cy="1143000"/>
            <wp:effectExtent l="0" t="0" r="0" b="0"/>
            <wp:wrapSquare wrapText="bothSides"/>
            <wp:docPr id="247472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B8A">
        <w:t xml:space="preserve">В Уголовном кодексе также существует глава для экологических преступлений – 26. </w:t>
      </w:r>
      <w:r w:rsidR="00E27B8A" w:rsidRPr="00E27B8A">
        <w:t>За совершение экологических преступлений</w:t>
      </w:r>
      <w:r w:rsidR="00E27B8A">
        <w:t xml:space="preserve"> в нём </w:t>
      </w:r>
      <w:r w:rsidR="00E27B8A" w:rsidRPr="00E27B8A">
        <w:t xml:space="preserve">предусмотрены </w:t>
      </w:r>
      <w:r w:rsidR="00E27B8A">
        <w:t>такие наказания</w:t>
      </w:r>
      <w:r w:rsidR="00E27B8A" w:rsidRPr="00E27B8A">
        <w:t>,</w:t>
      </w:r>
      <w:r w:rsidR="00E27B8A">
        <w:t xml:space="preserve"> как</w:t>
      </w:r>
      <w:r w:rsidR="00E27B8A" w:rsidRPr="00E27B8A">
        <w:t>:</w:t>
      </w:r>
    </w:p>
    <w:p w14:paraId="25C64952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штраф</w:t>
      </w:r>
      <w:r>
        <w:t>;</w:t>
      </w:r>
    </w:p>
    <w:p w14:paraId="29F5D952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исправительные работы</w:t>
      </w:r>
      <w:r>
        <w:t>;</w:t>
      </w:r>
      <w:r w:rsidRPr="00E27B8A">
        <w:t xml:space="preserve"> </w:t>
      </w:r>
    </w:p>
    <w:p w14:paraId="038505EA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обязательные работы</w:t>
      </w:r>
      <w:r>
        <w:t>;</w:t>
      </w:r>
      <w:r w:rsidRPr="00E27B8A">
        <w:t xml:space="preserve"> </w:t>
      </w:r>
    </w:p>
    <w:p w14:paraId="43802111" w14:textId="77777777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принудительные работы</w:t>
      </w:r>
      <w:r>
        <w:t>;</w:t>
      </w:r>
      <w:r w:rsidRPr="00E27B8A">
        <w:t xml:space="preserve"> </w:t>
      </w:r>
    </w:p>
    <w:p w14:paraId="6FFF9F47" w14:textId="06702372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t>лишение права занимать определенную должность или заниматься определенной деятельностью</w:t>
      </w:r>
      <w:r>
        <w:t>;</w:t>
      </w:r>
    </w:p>
    <w:p w14:paraId="222222F4" w14:textId="2127AC38" w:rsidR="00E27B8A" w:rsidRDefault="00764306" w:rsidP="00E27B8A">
      <w:pPr>
        <w:pStyle w:val="a3"/>
        <w:numPr>
          <w:ilvl w:val="0"/>
          <w:numId w:val="7"/>
        </w:numPr>
        <w:jc w:val="both"/>
      </w:pPr>
      <w:r w:rsidRPr="00764306">
        <w:rPr>
          <w:noProof/>
        </w:rPr>
        <w:drawing>
          <wp:anchor distT="0" distB="0" distL="114300" distR="114300" simplePos="0" relativeHeight="251661312" behindDoc="0" locked="0" layoutInCell="1" allowOverlap="1" wp14:anchorId="45E31310" wp14:editId="00D8F037">
            <wp:simplePos x="0" y="0"/>
            <wp:positionH relativeFrom="column">
              <wp:posOffset>3909060</wp:posOffset>
            </wp:positionH>
            <wp:positionV relativeFrom="paragraph">
              <wp:posOffset>240030</wp:posOffset>
            </wp:positionV>
            <wp:extent cx="1276350" cy="1276350"/>
            <wp:effectExtent l="0" t="0" r="0" b="0"/>
            <wp:wrapNone/>
            <wp:docPr id="1569487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783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8A" w:rsidRPr="00E27B8A">
        <w:t>ограничение свободы</w:t>
      </w:r>
      <w:r w:rsidR="00E27B8A">
        <w:t>;</w:t>
      </w:r>
      <w:r w:rsidR="00E27B8A" w:rsidRPr="00E27B8A">
        <w:t xml:space="preserve"> </w:t>
      </w:r>
    </w:p>
    <w:p w14:paraId="31224CF4" w14:textId="108032C0" w:rsidR="00E27B8A" w:rsidRDefault="00E27B8A" w:rsidP="00E27B8A">
      <w:pPr>
        <w:pStyle w:val="a3"/>
        <w:numPr>
          <w:ilvl w:val="0"/>
          <w:numId w:val="7"/>
        </w:numPr>
        <w:jc w:val="both"/>
      </w:pPr>
      <w:r w:rsidRPr="00E27B8A">
        <w:lastRenderedPageBreak/>
        <w:t>лишение свободы.</w:t>
      </w:r>
    </w:p>
    <w:p w14:paraId="14860547" w14:textId="0475AEE0" w:rsidR="00E27B8A" w:rsidRDefault="00E27B8A" w:rsidP="00E27B8A">
      <w:pPr>
        <w:jc w:val="both"/>
      </w:pPr>
      <w:r>
        <w:t>Дисциплинарную ответственность несут должностные лица и иные виновные работники организаций в соответствии с положениями, уставами, правилами внутреннего распорядка и другими нормативными актами за невыполнение требований природоохранительного законодательства, вытекающих из их трудовой функции или должностного положения.</w:t>
      </w:r>
    </w:p>
    <w:p w14:paraId="2E11C73D" w14:textId="382C20C2" w:rsidR="00E27B8A" w:rsidRDefault="00E27B8A" w:rsidP="00E27B8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67A43" wp14:editId="21D87487">
            <wp:simplePos x="0" y="0"/>
            <wp:positionH relativeFrom="column">
              <wp:posOffset>708660</wp:posOffset>
            </wp:positionH>
            <wp:positionV relativeFrom="paragraph">
              <wp:posOffset>2567305</wp:posOffset>
            </wp:positionV>
            <wp:extent cx="1181100" cy="1181100"/>
            <wp:effectExtent l="0" t="0" r="0" b="0"/>
            <wp:wrapTopAndBottom/>
            <wp:docPr id="982828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Гражданско-правовая ответственность является механизмом охраны окружающей среды и заключается в возложении на правонарушителя обязанности возместить потерпевшей стороне моральный или имущественный вред, причиненный в результате нарушения природоохранного законодательства.</w:t>
      </w:r>
      <w:r w:rsidR="00764306" w:rsidRPr="00764306">
        <w:rPr>
          <w:noProof/>
        </w:rPr>
        <w:t xml:space="preserve"> </w:t>
      </w:r>
    </w:p>
    <w:sectPr w:rsidR="00E27B8A" w:rsidSect="00BF3E85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7758"/>
    <w:multiLevelType w:val="hybridMultilevel"/>
    <w:tmpl w:val="9126C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01E6"/>
    <w:multiLevelType w:val="hybridMultilevel"/>
    <w:tmpl w:val="0B949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C1059"/>
    <w:multiLevelType w:val="hybridMultilevel"/>
    <w:tmpl w:val="13E23D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D63CF5"/>
    <w:multiLevelType w:val="hybridMultilevel"/>
    <w:tmpl w:val="738E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A0F44"/>
    <w:multiLevelType w:val="hybridMultilevel"/>
    <w:tmpl w:val="7B8291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1334844">
    <w:abstractNumId w:val="1"/>
  </w:num>
  <w:num w:numId="2" w16cid:durableId="378628675">
    <w:abstractNumId w:val="0"/>
  </w:num>
  <w:num w:numId="3" w16cid:durableId="500974388">
    <w:abstractNumId w:val="6"/>
  </w:num>
  <w:num w:numId="4" w16cid:durableId="759564102">
    <w:abstractNumId w:val="2"/>
  </w:num>
  <w:num w:numId="5" w16cid:durableId="56244142">
    <w:abstractNumId w:val="4"/>
  </w:num>
  <w:num w:numId="6" w16cid:durableId="1504781605">
    <w:abstractNumId w:val="3"/>
  </w:num>
  <w:num w:numId="7" w16cid:durableId="113371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475F4"/>
    <w:rsid w:val="00173044"/>
    <w:rsid w:val="00196919"/>
    <w:rsid w:val="002815BF"/>
    <w:rsid w:val="00411E49"/>
    <w:rsid w:val="00414921"/>
    <w:rsid w:val="00646AB3"/>
    <w:rsid w:val="006D0586"/>
    <w:rsid w:val="00764306"/>
    <w:rsid w:val="007805E9"/>
    <w:rsid w:val="0078495E"/>
    <w:rsid w:val="00811282"/>
    <w:rsid w:val="008B5748"/>
    <w:rsid w:val="00932771"/>
    <w:rsid w:val="00AA74ED"/>
    <w:rsid w:val="00B24CE1"/>
    <w:rsid w:val="00B40CC1"/>
    <w:rsid w:val="00B44DB5"/>
    <w:rsid w:val="00BF3E85"/>
    <w:rsid w:val="00CD4956"/>
    <w:rsid w:val="00D610B7"/>
    <w:rsid w:val="00E27B8A"/>
    <w:rsid w:val="00E56D99"/>
    <w:rsid w:val="00F35B36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2024-08-08T15:19:00Z</dcterms:created>
  <dcterms:modified xsi:type="dcterms:W3CDTF">2024-08-08T15:19:00Z</dcterms:modified>
</cp:coreProperties>
</file>