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8E" w:rsidRDefault="0052738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52738E" w:rsidRDefault="0052738E">
      <w:pPr>
        <w:widowControl w:val="0"/>
        <w:autoSpaceDE w:val="0"/>
        <w:autoSpaceDN w:val="0"/>
        <w:adjustRightInd w:val="0"/>
        <w:spacing w:after="0" w:line="240" w:lineRule="auto"/>
        <w:jc w:val="both"/>
        <w:outlineLvl w:val="0"/>
        <w:rPr>
          <w:rFonts w:ascii="Calibri" w:hAnsi="Calibri" w:cs="Calibri"/>
        </w:rPr>
      </w:pPr>
    </w:p>
    <w:p w:rsidR="0052738E" w:rsidRDefault="0052738E">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spellStart"/>
      <w:r>
        <w:rPr>
          <w:rFonts w:ascii="Calibri" w:hAnsi="Calibri" w:cs="Calibri"/>
        </w:rPr>
        <w:t>Кадровик.ру</w:t>
      </w:r>
      <w:proofErr w:type="spellEnd"/>
      <w:r>
        <w:rPr>
          <w:rFonts w:ascii="Calibri" w:hAnsi="Calibri" w:cs="Calibri"/>
        </w:rPr>
        <w:t>", 2014, N 3</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ПОДАРКИ ЧИНОВНИКАМ: НОВЫЕ ПРАВИЛА</w:t>
      </w:r>
    </w:p>
    <w:p w:rsidR="0052738E" w:rsidRDefault="0052738E">
      <w:pPr>
        <w:widowControl w:val="0"/>
        <w:autoSpaceDE w:val="0"/>
        <w:autoSpaceDN w:val="0"/>
        <w:adjustRightInd w:val="0"/>
        <w:spacing w:after="0" w:line="240" w:lineRule="auto"/>
        <w:jc w:val="center"/>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январе вступило в силу новое </w:t>
      </w:r>
      <w:bookmarkStart w:id="0" w:name="_GoBack"/>
      <w:r>
        <w:rPr>
          <w:rFonts w:ascii="Calibri" w:hAnsi="Calibri" w:cs="Calibri"/>
        </w:rPr>
        <w:t>Постановление Правительства РФ N 10</w:t>
      </w:r>
      <w:bookmarkEnd w:id="0"/>
      <w:r>
        <w:rPr>
          <w:rFonts w:ascii="Calibri" w:hAnsi="Calibri" w:cs="Calibri"/>
        </w:rPr>
        <w:t xml:space="preserve">, утвердившее Типовое </w:t>
      </w:r>
      <w:hyperlink r:id="rId5" w:history="1">
        <w:r>
          <w:rPr>
            <w:rFonts w:ascii="Calibri" w:hAnsi="Calibri" w:cs="Calibri"/>
            <w:color w:val="0000FF"/>
          </w:rPr>
          <w:t>положение</w:t>
        </w:r>
      </w:hyperlink>
      <w:r>
        <w:rPr>
          <w:rFonts w:ascii="Calibri" w:hAnsi="Calibri" w:cs="Calibri"/>
        </w:rPr>
        <w:t xml:space="preserve"> о сообщении чиновниками сведений о полученных ими подарках </w:t>
      </w:r>
      <w:hyperlink w:anchor="Par7" w:history="1">
        <w:r>
          <w:rPr>
            <w:rFonts w:ascii="Calibri" w:hAnsi="Calibri" w:cs="Calibri"/>
            <w:color w:val="0000FF"/>
          </w:rPr>
          <w:t>&lt;1&gt;</w:t>
        </w:r>
      </w:hyperlink>
      <w:r>
        <w:rPr>
          <w:rFonts w:ascii="Calibri" w:hAnsi="Calibri" w:cs="Calibri"/>
        </w:rPr>
        <w:t xml:space="preserve"> (далее - Типовое положение).</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bookmarkStart w:id="1" w:name="Par7"/>
      <w:bookmarkEnd w:id="1"/>
      <w:r>
        <w:rPr>
          <w:rFonts w:ascii="Calibri" w:hAnsi="Calibri" w:cs="Calibri"/>
        </w:rPr>
        <w:t xml:space="preserve">&lt;1&gt; </w:t>
      </w:r>
      <w:hyperlink r:id="rId6" w:history="1">
        <w:r>
          <w:rPr>
            <w:rFonts w:ascii="Calibri" w:hAnsi="Calibri" w:cs="Calibri"/>
            <w:color w:val="0000FF"/>
          </w:rPr>
          <w:t>Постановление</w:t>
        </w:r>
      </w:hyperlink>
      <w:r>
        <w:rPr>
          <w:rFonts w:ascii="Calibri" w:hAnsi="Calibri" w:cs="Calibri"/>
        </w:rPr>
        <w:t xml:space="preserve"> Правительства РФ от 09.01.2014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w:t>
      </w:r>
      <w:hyperlink r:id="rId7" w:history="1">
        <w:r>
          <w:rPr>
            <w:rFonts w:ascii="Calibri" w:hAnsi="Calibri" w:cs="Calibri"/>
            <w:color w:val="0000FF"/>
          </w:rPr>
          <w:t>положением</w:t>
        </w:r>
      </w:hyperlink>
      <w:r>
        <w:rPr>
          <w:rFonts w:ascii="Calibri" w:hAnsi="Calibri"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 Собрание законодательства РФ. 20.01.2014. N 3. Ст. 279.</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в рамках Национальной </w:t>
      </w:r>
      <w:hyperlink r:id="rId8" w:history="1">
        <w:r>
          <w:rPr>
            <w:rFonts w:ascii="Calibri" w:hAnsi="Calibri" w:cs="Calibri"/>
            <w:color w:val="0000FF"/>
          </w:rPr>
          <w:t>стратегии</w:t>
        </w:r>
      </w:hyperlink>
      <w:r>
        <w:rPr>
          <w:rFonts w:ascii="Calibri" w:hAnsi="Calibri" w:cs="Calibri"/>
        </w:rPr>
        <w:t xml:space="preserve"> противодействия коррупции проводит работу, направленную на профилактику коррупционных правонарушений и борьбу с коррупцией в государственных органах и организациях </w:t>
      </w:r>
      <w:hyperlink w:anchor="Par11" w:history="1">
        <w:r>
          <w:rPr>
            <w:rFonts w:ascii="Calibri" w:hAnsi="Calibri" w:cs="Calibri"/>
            <w:color w:val="0000FF"/>
          </w:rPr>
          <w:t>&lt;2&gt;</w:t>
        </w:r>
      </w:hyperlink>
      <w:r>
        <w:rPr>
          <w:rFonts w:ascii="Calibri" w:hAnsi="Calibri" w:cs="Calibri"/>
        </w:rPr>
        <w:t xml:space="preserve">. Издание Типового </w:t>
      </w:r>
      <w:hyperlink r:id="rId9" w:history="1">
        <w:r>
          <w:rPr>
            <w:rFonts w:ascii="Calibri" w:hAnsi="Calibri" w:cs="Calibri"/>
            <w:color w:val="0000FF"/>
          </w:rPr>
          <w:t>положения</w:t>
        </w:r>
      </w:hyperlink>
      <w:r>
        <w:rPr>
          <w:rFonts w:ascii="Calibri" w:hAnsi="Calibri" w:cs="Calibri"/>
        </w:rPr>
        <w:t xml:space="preserve"> - результат проводимой работы.</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&lt;2&gt; См.: Комментарий Аппарата Правительства Российской Федерации к Постановлению Правительства Российской Федерации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http://government.ru/news/9600.</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дарение подарков чиновникам - одна из наиболее обсуждаемых антикоррупционных мер российского законодательства.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кодекс не допускает дарение, за исключением обычных подарков, стоимость которых не превышает 3000 руб.,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hyperlink r:id="rId10" w:history="1">
        <w:r>
          <w:rPr>
            <w:rFonts w:ascii="Calibri" w:hAnsi="Calibri" w:cs="Calibri"/>
            <w:color w:val="0000FF"/>
          </w:rPr>
          <w:t>ст. 575</w:t>
        </w:r>
      </w:hyperlink>
      <w:r>
        <w:rPr>
          <w:rFonts w:ascii="Calibri" w:hAnsi="Calibri" w:cs="Calibri"/>
        </w:rPr>
        <w:t xml:space="preserve"> ГК РФ).</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же </w:t>
      </w:r>
      <w:hyperlink r:id="rId11" w:history="1">
        <w:r>
          <w:rPr>
            <w:rFonts w:ascii="Calibri" w:hAnsi="Calibri" w:cs="Calibri"/>
            <w:color w:val="0000FF"/>
          </w:rPr>
          <w:t>статье</w:t>
        </w:r>
      </w:hyperlink>
      <w:r>
        <w:rPr>
          <w:rFonts w:ascii="Calibri" w:hAnsi="Calibri" w:cs="Calibri"/>
        </w:rPr>
        <w:t xml:space="preserve"> уточнено, что указанный запрет не распространяется на случаи дарения в связи с протокольными мероприятиями, служебными командировками и другими официальными мероприятиями. Подарки, стоимость которых превышает 3000 руб.,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запрет установлен и в </w:t>
      </w:r>
      <w:hyperlink r:id="rId12" w:history="1">
        <w:r>
          <w:rPr>
            <w:rFonts w:ascii="Calibri" w:hAnsi="Calibri" w:cs="Calibri"/>
            <w:color w:val="0000FF"/>
          </w:rPr>
          <w:t>ст. 12.1</w:t>
        </w:r>
      </w:hyperlink>
      <w:r>
        <w:rPr>
          <w:rFonts w:ascii="Calibri" w:hAnsi="Calibri" w:cs="Calibri"/>
        </w:rPr>
        <w:t xml:space="preserve"> Федерального закона от 25.12.2008 N 273-ФЗ "О противодействии коррупции". Кроме того, в </w:t>
      </w:r>
      <w:hyperlink r:id="rId13" w:history="1">
        <w:r>
          <w:rPr>
            <w:rFonts w:ascii="Calibri" w:hAnsi="Calibri" w:cs="Calibri"/>
            <w:color w:val="0000FF"/>
          </w:rPr>
          <w:t>Законе</w:t>
        </w:r>
      </w:hyperlink>
      <w:r>
        <w:rPr>
          <w:rFonts w:ascii="Calibri" w:hAnsi="Calibri" w:cs="Calibri"/>
        </w:rPr>
        <w:t xml:space="preserve"> указано, что лицо, сдавшее подарок, полученный им в связи с протокольным мероприятием, служебной командировкой и другим официальным мероприятием, может его выкупить в порядке, устанавливаемом нормативными правовыми актами Российской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запреты закреплены и в специальном законодательстве, регулирующем особенности прохождения службы отдельных категорий служащих (например, в </w:t>
      </w:r>
      <w:hyperlink r:id="rId14" w:history="1">
        <w:r>
          <w:rPr>
            <w:rFonts w:ascii="Calibri" w:hAnsi="Calibri" w:cs="Calibri"/>
            <w:color w:val="0000FF"/>
          </w:rPr>
          <w:t>ст. 17</w:t>
        </w:r>
      </w:hyperlink>
      <w:r>
        <w:rPr>
          <w:rFonts w:ascii="Calibri" w:hAnsi="Calibri" w:cs="Calibri"/>
        </w:rPr>
        <w:t xml:space="preserve"> Федерального закона от 27.07.2004 N 79-ФЗ "О государственной гражданской службе Российской </w:t>
      </w:r>
      <w:r>
        <w:rPr>
          <w:rFonts w:ascii="Calibri" w:hAnsi="Calibri" w:cs="Calibri"/>
        </w:rPr>
        <w:lastRenderedPageBreak/>
        <w:t>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начале 2012 г. был утвержден Национальный </w:t>
      </w:r>
      <w:hyperlink r:id="rId15" w:history="1">
        <w:r>
          <w:rPr>
            <w:rFonts w:ascii="Calibri" w:hAnsi="Calibri" w:cs="Calibri"/>
            <w:color w:val="0000FF"/>
          </w:rPr>
          <w:t>план</w:t>
        </w:r>
      </w:hyperlink>
      <w:r>
        <w:rPr>
          <w:rFonts w:ascii="Calibri" w:hAnsi="Calibri" w:cs="Calibri"/>
        </w:rPr>
        <w:t xml:space="preserve"> противодействия коррупции на 2012 - 2013 гг. (утв. Указом Президента Российской Федерации от 13 марта 2012 г. N 297). В </w:t>
      </w:r>
      <w:hyperlink r:id="rId16" w:history="1">
        <w:proofErr w:type="spellStart"/>
        <w:r>
          <w:rPr>
            <w:rFonts w:ascii="Calibri" w:hAnsi="Calibri" w:cs="Calibri"/>
            <w:color w:val="0000FF"/>
          </w:rPr>
          <w:t>пп</w:t>
        </w:r>
        <w:proofErr w:type="spellEnd"/>
        <w:r>
          <w:rPr>
            <w:rFonts w:ascii="Calibri" w:hAnsi="Calibri" w:cs="Calibri"/>
            <w:color w:val="0000FF"/>
          </w:rPr>
          <w:t>. "г" п. 2</w:t>
        </w:r>
      </w:hyperlink>
      <w:r>
        <w:rPr>
          <w:rFonts w:ascii="Calibri" w:hAnsi="Calibri" w:cs="Calibri"/>
        </w:rPr>
        <w:t xml:space="preserve"> данного акта было предусмотрено, что в срок до 1 октября 2012 г. должен быть издан типовой нормативный акт, обязывающий указанные выше категории лиц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типовом акте предполагалось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Этот типовой акт (Типовое </w:t>
      </w:r>
      <w:hyperlink r:id="rId17" w:history="1">
        <w:r>
          <w:rPr>
            <w:rFonts w:ascii="Calibri" w:hAnsi="Calibri" w:cs="Calibri"/>
            <w:color w:val="0000FF"/>
          </w:rPr>
          <w:t>положение</w:t>
        </w:r>
      </w:hyperlink>
      <w:r>
        <w:rPr>
          <w:rFonts w:ascii="Calibri" w:hAnsi="Calibri" w:cs="Calibri"/>
        </w:rPr>
        <w:t xml:space="preserve">) был издан в январе этого года, значительно позже предполагаемого срока. Типовое </w:t>
      </w:r>
      <w:hyperlink r:id="rId18" w:history="1">
        <w:r>
          <w:rPr>
            <w:rFonts w:ascii="Calibri" w:hAnsi="Calibri" w:cs="Calibri"/>
            <w:color w:val="0000FF"/>
          </w:rPr>
          <w:t>положение</w:t>
        </w:r>
      </w:hyperlink>
      <w:r>
        <w:rPr>
          <w:rFonts w:ascii="Calibri" w:hAnsi="Calibri" w:cs="Calibri"/>
        </w:rPr>
        <w:t xml:space="preserve"> разъясняет порядок действий органа, фонда или иной организации, в которой одаряемый работает или проходит службу: от момента получения подарка до его выкупа, реализации или уничтожения.</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Попробуем разобраться в деталях нового </w:t>
      </w:r>
      <w:hyperlink r:id="rId19" w:history="1">
        <w:r>
          <w:rPr>
            <w:rFonts w:ascii="Calibri" w:hAnsi="Calibri" w:cs="Calibri"/>
            <w:color w:val="0000FF"/>
          </w:rPr>
          <w:t>Постановления</w:t>
        </w:r>
      </w:hyperlink>
      <w:r>
        <w:rPr>
          <w:rFonts w:ascii="Calibri" w:hAnsi="Calibri" w:cs="Calibri"/>
        </w:rPr>
        <w:t xml:space="preserve"> Правительства РФ от 09.01.2014 N 10.</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jc w:val="center"/>
        <w:outlineLvl w:val="0"/>
        <w:rPr>
          <w:rFonts w:ascii="Calibri" w:hAnsi="Calibri" w:cs="Calibri"/>
        </w:rPr>
      </w:pPr>
      <w:bookmarkStart w:id="3" w:name="Par24"/>
      <w:bookmarkEnd w:id="3"/>
      <w:r>
        <w:rPr>
          <w:rFonts w:ascii="Calibri" w:hAnsi="Calibri" w:cs="Calibri"/>
        </w:rPr>
        <w:t>Получение подарка: кто, где, когда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Впрочем, сразу оговоримся, что называть лиц, на которых распространяет действие Типовое </w:t>
      </w:r>
      <w:hyperlink r:id="rId20" w:history="1">
        <w:r>
          <w:rPr>
            <w:rFonts w:ascii="Calibri" w:hAnsi="Calibri" w:cs="Calibri"/>
            <w:color w:val="0000FF"/>
          </w:rPr>
          <w:t>положение</w:t>
        </w:r>
      </w:hyperlink>
      <w:r>
        <w:rPr>
          <w:rFonts w:ascii="Calibri" w:hAnsi="Calibri" w:cs="Calibri"/>
        </w:rPr>
        <w:t>, чиновниками или госслужащими не совсем правильно, ведь речь идет о более широкой группе работников и служащих, а именно:</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лицах, замещающих государственные или муниципальные должности;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государственных или муниципальных служащих;</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служащих Центрального банка Российской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работниках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работниках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Комментарии Аппарата Правительства Российской Федерации к Постановлению Правительства РФ, утвердившему Типовое </w:t>
      </w:r>
      <w:hyperlink r:id="rId21" w:history="1">
        <w:r>
          <w:rPr>
            <w:rFonts w:ascii="Calibri" w:hAnsi="Calibri" w:cs="Calibri"/>
            <w:color w:val="0000FF"/>
          </w:rPr>
          <w:t>положение</w:t>
        </w:r>
      </w:hyperlink>
      <w:r>
        <w:rPr>
          <w:rFonts w:ascii="Calibri" w:hAnsi="Calibri" w:cs="Calibri"/>
        </w:rPr>
        <w:t>, пояснено, что действие данного Типового положения распространяется на:</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членов Правительства Российской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руководителей министерств и ведомств;</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губернаторов;</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мэров городов и других глав муниципальных образований;</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 местных администраций, членов Совета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депутатов Государственной Думы и законодательных органов субъектов Российской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депутатов представительных органов муниципальных образований;</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судей;</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членов контрольно-счетных органов и других лиц, замещающих государственные и муниципальные должности;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всех государственных и муниципальных служащих;</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служащих Центрального банка Российской Федерации, Пенсионного фонда Российской Федерации, Федерального фонда обязательного медицинского страхования, ОАО "Газпром", государственных корпораций, научных и учебных заведений, учредителями которых является Российская Федерация, и других организаций, созданных для выполнения задач федеральных государственных органов </w:t>
      </w:r>
      <w:hyperlink w:anchor="Par45" w:history="1">
        <w:r>
          <w:rPr>
            <w:rFonts w:ascii="Calibri" w:hAnsi="Calibri" w:cs="Calibri"/>
            <w:color w:val="0000FF"/>
          </w:rPr>
          <w:t>&lt;1&gt;</w:t>
        </w:r>
      </w:hyperlink>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52738E" w:rsidRDefault="0052738E">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&lt;1&gt; См.: Комментарий Аппарата Правительства Российской Федерации к Постановлению Правительства Российской Федерации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http://government.ru/news/9600.</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что Типовое </w:t>
      </w:r>
      <w:hyperlink r:id="rId22" w:history="1">
        <w:r>
          <w:rPr>
            <w:rFonts w:ascii="Calibri" w:hAnsi="Calibri" w:cs="Calibri"/>
            <w:color w:val="0000FF"/>
          </w:rPr>
          <w:t>положение</w:t>
        </w:r>
      </w:hyperlink>
      <w:r>
        <w:rPr>
          <w:rFonts w:ascii="Calibri" w:hAnsi="Calibri" w:cs="Calibri"/>
        </w:rPr>
        <w:t xml:space="preserve"> регулирует порядок сдачи не любых подарков, а только тех из них, которые были получены от физических или юридических лиц в ходе протокольных мероприятий, служебных командировок и других официальных мероприятий, участие в которых связано с должностным положением одаряемых или исполнением ими служебных (должностных) обязанностей.</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исключение составляют канцелярские принадлежности, которые предоставляются каждому участнику указанных мероприятий в целях исполнения им своих служебных (должностных) обязанностей, цветы и ценные подарки, которые вручаются в качестве поощрения (награды).</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Получение подарка через посредника не отменяет действие Типового </w:t>
      </w:r>
      <w:hyperlink r:id="rId23" w:history="1">
        <w:r>
          <w:rPr>
            <w:rFonts w:ascii="Calibri" w:hAnsi="Calibri" w:cs="Calibri"/>
            <w:color w:val="0000FF"/>
          </w:rPr>
          <w:t>положения</w:t>
        </w:r>
      </w:hyperlink>
      <w:r>
        <w:rPr>
          <w:rFonts w:ascii="Calibri" w:hAnsi="Calibri" w:cs="Calibri"/>
        </w:rPr>
        <w:t xml:space="preserve"> и не влияет на порядок сдачи подарка.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одаряемые обязаны сообщать обо всех случаях получения подарка в связи с их должностным положением или исполнением ими служебных (должностных) обязанностей в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Порядок предоставления уведомления о получении подарка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рабочих дней со дня получения подарка одаряемый обязан представить уведомление о получении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одаряемый проходит государственную (муниципальную) службу или осуществляет трудовую деятельность.</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подать уведомление в трехдневный срок невозможно по причине, не зависящей от одаряемого, оно представляется не позднее следующего дня после ее устранения.</w:t>
      </w:r>
    </w:p>
    <w:p w:rsidR="0052738E" w:rsidRDefault="0052738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Образец</w:t>
        </w:r>
      </w:hyperlink>
      <w:r>
        <w:rPr>
          <w:rFonts w:ascii="Calibri" w:hAnsi="Calibri" w:cs="Calibri"/>
        </w:rPr>
        <w:t xml:space="preserve"> уведомления приведен в Приложении к Типовому положению.</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либо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 Подарок, стоимость которого подтверждается указанными документами и превышает 3000 руб. либо стоимость которого неизвестна, сдается ответственному лицу уполномоченного структурного подразделения (уполномоченной организации).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Исключением являются подарки, полученные лицами, замещающими государственную (муниципальную) должность: они передаются на хранение независимо от их стоимости.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требований об уведомлении и сдаче подарка, полученного на </w:t>
      </w:r>
      <w:r>
        <w:rPr>
          <w:rFonts w:ascii="Calibri" w:hAnsi="Calibri" w:cs="Calibri"/>
        </w:rPr>
        <w:lastRenderedPageBreak/>
        <w:t xml:space="preserve">официальном мероприятии в связи с исполнением должностных обязанностей, одаряемый должен быть привлечен к дисциплинарной ответственности вплоть до увольнения за несоблюдение ограничений и запретов, установленных в целях противодействия коррупции </w:t>
      </w:r>
      <w:hyperlink w:anchor="Par67" w:history="1">
        <w:r>
          <w:rPr>
            <w:rFonts w:ascii="Calibri" w:hAnsi="Calibri" w:cs="Calibri"/>
            <w:color w:val="0000FF"/>
          </w:rPr>
          <w:t>&lt;1&gt;</w:t>
        </w:r>
      </w:hyperlink>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&lt;1&gt; См.: Комментарий Аппарата Правительства Российской Федерации к Постановлению Правительства Российской Федерации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http://government.ru/news/9600.</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jc w:val="center"/>
        <w:outlineLvl w:val="0"/>
        <w:rPr>
          <w:rFonts w:ascii="Calibri" w:hAnsi="Calibri" w:cs="Calibri"/>
        </w:rPr>
      </w:pPr>
      <w:bookmarkStart w:id="7" w:name="Par69"/>
      <w:bookmarkEnd w:id="7"/>
      <w:r>
        <w:rPr>
          <w:rFonts w:ascii="Calibri" w:hAnsi="Calibri" w:cs="Calibri"/>
        </w:rPr>
        <w:t>Хранение, возврат и выкуп подарка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Ответственное лицо принимает подарок на хранение по акту приема-передачи не позднее 5 рабочих дней со дня регистрации уведомления в соответствующем журнале регистрации. До этого момента ответственность, согласно законодательству Российской Федерации, за утрату или повреждение подарка несет лицо, получившее подарок.</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Следующий этап - определение стоимости подарка. Оно проводится на основе либо рыночной цены, действующей на дату принятия к учету подарка, либо цены на аналогичную материальную ценность в сопоставимых условиях с привлечением при необходимости ее установления комиссии или коллегиального органа.</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рыночной цене подтверждаются документально, а при невозможности документального подтверждения - экспертным путем.</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цена определена и выяснено, что стоимость подарка не превышает 3000 руб., последний возвращается сдавшему его лицу по акту приема-передачи.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стоимость подарка оказывается больше 3000 руб., уполномоченное структурное подразделение (уполномоченная организация) обеспечивает его включение в реестр федерального имущества или соответствующий реестр субъекта Российской Федерации (реестр муниципального образования).</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Типовое </w:t>
      </w:r>
      <w:hyperlink r:id="rId25" w:history="1">
        <w:r>
          <w:rPr>
            <w:rFonts w:ascii="Calibri" w:hAnsi="Calibri" w:cs="Calibri"/>
            <w:color w:val="0000FF"/>
          </w:rPr>
          <w:t>положение</w:t>
        </w:r>
      </w:hyperlink>
      <w:r>
        <w:rPr>
          <w:rFonts w:ascii="Calibri" w:hAnsi="Calibri" w:cs="Calibri"/>
        </w:rPr>
        <w:t xml:space="preserve"> предоставляет одаряемому лицу право выкупить принадлежащий ему подарок. Для этого одаряемый должен направить на имя представителя нанимателя (работодателя) соответствующее заявление не позднее двух месяцев со дня сдачи подарка.</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месяцев со дня поступления заявления уполномоченное структурное подразделение (уполномоченная организация)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лицо, получившее подарок, не захочет его выкупать, государственный (муниципальный) орган, фонд или иная организация руководствуются следующим порядком:</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подарок может использоваться государственным (муниципальным) органом, фондом или иной организацией </w:t>
      </w:r>
      <w:r>
        <w:rPr>
          <w:rFonts w:ascii="Calibri" w:hAnsi="Calibri" w:cs="Calibri"/>
          <w:b/>
          <w:bCs/>
        </w:rPr>
        <w:t>с учетом заключения комиссии или коллегиального органа о целесообразности использования подарка</w:t>
      </w:r>
      <w:r>
        <w:rPr>
          <w:rFonts w:ascii="Calibri" w:hAnsi="Calibri" w:cs="Calibri"/>
        </w:rPr>
        <w:t xml:space="preserve"> для обеспечения деятельности государственного (муниципального) органа, фонда или иной организации;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в случае нецелесообразности использования подарка</w:t>
      </w:r>
      <w:r>
        <w:rPr>
          <w:rFonts w:ascii="Calibri" w:hAnsi="Calibri" w:cs="Calibri"/>
        </w:rPr>
        <w:t xml:space="preserve"> руководитель государственного (муниципального) органа, фонда или иной организации принимает решение о реализации подарка и проведении оценки его стоимости для реализации (выкупа) посредством проведения торгов;</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Pr>
          <w:rFonts w:ascii="Calibri" w:hAnsi="Calibri" w:cs="Calibri"/>
          <w:b/>
          <w:bCs/>
        </w:rPr>
        <w:t>если подарок не выкуплен или не реализован</w:t>
      </w:r>
      <w:r>
        <w:rPr>
          <w:rFonts w:ascii="Calibri" w:hAnsi="Calibri" w:cs="Calibri"/>
        </w:rPr>
        <w:t>, руководитель государственного (муниципального) органа, фонда или иной организации принимает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органы и организации в трехмесячный срок (до 9 апреля 2014 г.) должны разработать и принять свои нормативные правовые акты, определяющие на основе Типового </w:t>
      </w:r>
      <w:hyperlink r:id="rId26" w:history="1">
        <w:r>
          <w:rPr>
            <w:rFonts w:ascii="Calibri" w:hAnsi="Calibri" w:cs="Calibri"/>
            <w:color w:val="0000FF"/>
          </w:rPr>
          <w:t>положения</w:t>
        </w:r>
      </w:hyperlink>
      <w:r>
        <w:rPr>
          <w:rFonts w:ascii="Calibri" w:hAnsi="Calibri" w:cs="Calibri"/>
        </w:rPr>
        <w:t xml:space="preserve"> порядок уведомления о получении подарка, его сдачи, выкупа и реализации с учетом особенностей деятельности этих органов и организаций </w:t>
      </w:r>
      <w:hyperlink w:anchor="Par88" w:history="1">
        <w:r>
          <w:rPr>
            <w:rFonts w:ascii="Calibri" w:hAnsi="Calibri" w:cs="Calibri"/>
            <w:color w:val="0000FF"/>
          </w:rPr>
          <w:t>&lt;1&gt;</w:t>
        </w:r>
      </w:hyperlink>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738E" w:rsidRDefault="0052738E">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&lt;1&gt; См.: Комментарий Аппарата Правительства Российской Федерации к Постановлению Правительства Российской Федерации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http://government.ru/news/9600.</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Отметим, что до момента принятия нового Типового </w:t>
      </w:r>
      <w:hyperlink r:id="rId27" w:history="1">
        <w:r>
          <w:rPr>
            <w:rFonts w:ascii="Calibri" w:hAnsi="Calibri" w:cs="Calibri"/>
            <w:color w:val="0000FF"/>
          </w:rPr>
          <w:t>положения</w:t>
        </w:r>
      </w:hyperlink>
      <w:r>
        <w:rPr>
          <w:rFonts w:ascii="Calibri" w:hAnsi="Calibri" w:cs="Calibri"/>
        </w:rPr>
        <w:t xml:space="preserve"> схожие порядки сообщения о получении подарков уже были установлены в ведомственных и локальных нормативных актах государственных и муниципальных органов, однако зачастую противоречили друг другу. Утверждение Правительством Типового </w:t>
      </w:r>
      <w:hyperlink r:id="rId28" w:history="1">
        <w:r>
          <w:rPr>
            <w:rFonts w:ascii="Calibri" w:hAnsi="Calibri" w:cs="Calibri"/>
            <w:color w:val="0000FF"/>
          </w:rPr>
          <w:t>положения</w:t>
        </w:r>
      </w:hyperlink>
      <w:r>
        <w:rPr>
          <w:rFonts w:ascii="Calibri" w:hAnsi="Calibri" w:cs="Calibri"/>
        </w:rPr>
        <w:t xml:space="preserve"> безусловно решит эту проблему. Однако окажется ли это эффективным методом борьбы с коррупцией - покажет лишь практика.</w:t>
      </w:r>
    </w:p>
    <w:p w:rsidR="0052738E" w:rsidRDefault="0052738E">
      <w:pPr>
        <w:widowControl w:val="0"/>
        <w:autoSpaceDE w:val="0"/>
        <w:autoSpaceDN w:val="0"/>
        <w:adjustRightInd w:val="0"/>
        <w:spacing w:after="0" w:line="240" w:lineRule="auto"/>
        <w:ind w:firstLine="540"/>
        <w:jc w:val="both"/>
        <w:rPr>
          <w:rFonts w:ascii="Calibri" w:hAnsi="Calibri" w:cs="Calibri"/>
        </w:rPr>
      </w:pPr>
    </w:p>
    <w:p w:rsidR="0052738E" w:rsidRDefault="0052738E">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Е.Чершинцева</w:t>
      </w:r>
      <w:proofErr w:type="spellEnd"/>
    </w:p>
    <w:p w:rsidR="0052738E" w:rsidRDefault="0052738E">
      <w:pPr>
        <w:widowControl w:val="0"/>
        <w:autoSpaceDE w:val="0"/>
        <w:autoSpaceDN w:val="0"/>
        <w:adjustRightInd w:val="0"/>
        <w:spacing w:after="0" w:line="240" w:lineRule="auto"/>
        <w:jc w:val="right"/>
        <w:rPr>
          <w:rFonts w:ascii="Calibri" w:hAnsi="Calibri" w:cs="Calibri"/>
        </w:rPr>
      </w:pPr>
      <w:r>
        <w:rPr>
          <w:rFonts w:ascii="Calibri" w:hAnsi="Calibri" w:cs="Calibri"/>
        </w:rPr>
        <w:t>Юрист,</w:t>
      </w:r>
    </w:p>
    <w:p w:rsidR="0052738E" w:rsidRDefault="0052738E">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специалист</w:t>
      </w:r>
    </w:p>
    <w:p w:rsidR="0052738E" w:rsidRDefault="0052738E">
      <w:pPr>
        <w:widowControl w:val="0"/>
        <w:autoSpaceDE w:val="0"/>
        <w:autoSpaceDN w:val="0"/>
        <w:adjustRightInd w:val="0"/>
        <w:spacing w:after="0" w:line="240" w:lineRule="auto"/>
        <w:jc w:val="right"/>
        <w:rPr>
          <w:rFonts w:ascii="Calibri" w:hAnsi="Calibri" w:cs="Calibri"/>
        </w:rPr>
      </w:pPr>
      <w:r>
        <w:rPr>
          <w:rFonts w:ascii="Calibri" w:hAnsi="Calibri" w:cs="Calibri"/>
        </w:rPr>
        <w:t>по трудовому праву</w:t>
      </w:r>
    </w:p>
    <w:p w:rsidR="0052738E" w:rsidRDefault="0052738E">
      <w:pPr>
        <w:widowControl w:val="0"/>
        <w:autoSpaceDE w:val="0"/>
        <w:autoSpaceDN w:val="0"/>
        <w:adjustRightInd w:val="0"/>
        <w:spacing w:after="0" w:line="240" w:lineRule="auto"/>
        <w:jc w:val="right"/>
        <w:rPr>
          <w:rFonts w:ascii="Calibri" w:hAnsi="Calibri" w:cs="Calibri"/>
        </w:rPr>
      </w:pPr>
      <w:r>
        <w:rPr>
          <w:rFonts w:ascii="Calibri" w:hAnsi="Calibri" w:cs="Calibri"/>
        </w:rPr>
        <w:t>Москва</w:t>
      </w:r>
    </w:p>
    <w:p w:rsidR="0052738E" w:rsidRDefault="0052738E">
      <w:pPr>
        <w:widowControl w:val="0"/>
        <w:autoSpaceDE w:val="0"/>
        <w:autoSpaceDN w:val="0"/>
        <w:adjustRightInd w:val="0"/>
        <w:spacing w:after="0" w:line="240" w:lineRule="auto"/>
        <w:rPr>
          <w:rFonts w:ascii="Calibri" w:hAnsi="Calibri" w:cs="Calibri"/>
        </w:rPr>
      </w:pPr>
      <w:r>
        <w:rPr>
          <w:rFonts w:ascii="Calibri" w:hAnsi="Calibri" w:cs="Calibri"/>
        </w:rPr>
        <w:t>Подписано в печать</w:t>
      </w:r>
    </w:p>
    <w:p w:rsidR="0052738E" w:rsidRDefault="0052738E">
      <w:pPr>
        <w:widowControl w:val="0"/>
        <w:autoSpaceDE w:val="0"/>
        <w:autoSpaceDN w:val="0"/>
        <w:adjustRightInd w:val="0"/>
        <w:spacing w:after="0" w:line="240" w:lineRule="auto"/>
        <w:rPr>
          <w:rFonts w:ascii="Calibri" w:hAnsi="Calibri" w:cs="Calibri"/>
        </w:rPr>
      </w:pPr>
      <w:r>
        <w:rPr>
          <w:rFonts w:ascii="Calibri" w:hAnsi="Calibri" w:cs="Calibri"/>
        </w:rPr>
        <w:t>06.03.2014</w:t>
      </w:r>
    </w:p>
    <w:p w:rsidR="0052738E" w:rsidRDefault="0052738E">
      <w:pPr>
        <w:widowControl w:val="0"/>
        <w:autoSpaceDE w:val="0"/>
        <w:autoSpaceDN w:val="0"/>
        <w:adjustRightInd w:val="0"/>
        <w:spacing w:after="0" w:line="240" w:lineRule="auto"/>
        <w:jc w:val="both"/>
        <w:rPr>
          <w:rFonts w:ascii="Calibri" w:hAnsi="Calibri" w:cs="Calibri"/>
        </w:rPr>
      </w:pPr>
    </w:p>
    <w:p w:rsidR="0052738E" w:rsidRDefault="0052738E">
      <w:pPr>
        <w:widowControl w:val="0"/>
        <w:autoSpaceDE w:val="0"/>
        <w:autoSpaceDN w:val="0"/>
        <w:adjustRightInd w:val="0"/>
        <w:spacing w:after="0" w:line="240" w:lineRule="auto"/>
        <w:jc w:val="both"/>
        <w:rPr>
          <w:rFonts w:ascii="Calibri" w:hAnsi="Calibri" w:cs="Calibri"/>
        </w:rPr>
      </w:pPr>
    </w:p>
    <w:p w:rsidR="0052738E" w:rsidRDefault="0052738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736B8" w:rsidRDefault="008736B8"/>
    <w:sectPr w:rsidR="008736B8" w:rsidSect="0096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8E"/>
    <w:rsid w:val="0052738E"/>
    <w:rsid w:val="0087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4ACF5-5384-421B-AC64-0453C749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0D3198A84A5E293F91F474EA8A7D1EB1AF8B8D42A4D277FC6301A240EF642F6BA2B46541D2AE8iBW2I" TargetMode="External"/><Relationship Id="rId13" Type="http://schemas.openxmlformats.org/officeDocument/2006/relationships/hyperlink" Target="consultantplus://offline/ref=8210D3198A84A5E293F91F474EA8A7D1EB1DF9B0D5224D277FC6301A240EF642F6BA2B43i5W1I" TargetMode="External"/><Relationship Id="rId18" Type="http://schemas.openxmlformats.org/officeDocument/2006/relationships/hyperlink" Target="consultantplus://offline/ref=8210D3198A84A5E293F901494AA8A7D1EB1DF8BBD32F4D277FC6301A240EF642F6BA2B46541D2AEBiBW6I" TargetMode="External"/><Relationship Id="rId26" Type="http://schemas.openxmlformats.org/officeDocument/2006/relationships/hyperlink" Target="consultantplus://offline/ref=8210D3198A84A5E293F901494AA8A7D1EB1DF8BBD32F4D277FC6301A240EF642F6BA2B46541D2AEBiBW6I" TargetMode="External"/><Relationship Id="rId3" Type="http://schemas.openxmlformats.org/officeDocument/2006/relationships/webSettings" Target="webSettings.xml"/><Relationship Id="rId21" Type="http://schemas.openxmlformats.org/officeDocument/2006/relationships/hyperlink" Target="consultantplus://offline/ref=8210D3198A84A5E293F901494AA8A7D1EB1DF8BBD32F4D277FC6301A240EF642F6BA2B46541D2AEBiBW6I" TargetMode="External"/><Relationship Id="rId7" Type="http://schemas.openxmlformats.org/officeDocument/2006/relationships/hyperlink" Target="consultantplus://offline/ref=8210D3198A84A5E293F901494AA8A7D1EB1DF8BBD32F4D277FC6301A240EF642F6BA2B46541D2AEBiBW6I" TargetMode="External"/><Relationship Id="rId12" Type="http://schemas.openxmlformats.org/officeDocument/2006/relationships/hyperlink" Target="consultantplus://offline/ref=8210D3198A84A5E293F91F474EA8A7D1EB1DF9B0D5224D277FC6301A240EF642F6BA2B43i5W1I" TargetMode="External"/><Relationship Id="rId17" Type="http://schemas.openxmlformats.org/officeDocument/2006/relationships/hyperlink" Target="consultantplus://offline/ref=8210D3198A84A5E293F901494AA8A7D1EB1DF8BBD32F4D277FC6301A240EF642F6BA2B46541D2AEBiBW6I" TargetMode="External"/><Relationship Id="rId25" Type="http://schemas.openxmlformats.org/officeDocument/2006/relationships/hyperlink" Target="consultantplus://offline/ref=8210D3198A84A5E293F901494AA8A7D1EB1DF8BBD32F4D277FC6301A240EF642F6BA2B46541D2AE8iBW0I" TargetMode="External"/><Relationship Id="rId2" Type="http://schemas.openxmlformats.org/officeDocument/2006/relationships/settings" Target="settings.xml"/><Relationship Id="rId16" Type="http://schemas.openxmlformats.org/officeDocument/2006/relationships/hyperlink" Target="consultantplus://offline/ref=8210D3198A84A5E293F91F474EA8A7D1EB1CFCBFD12B4D277FC6301A240EF642F6BA2B46541D2BEBiBW7I" TargetMode="External"/><Relationship Id="rId20" Type="http://schemas.openxmlformats.org/officeDocument/2006/relationships/hyperlink" Target="consultantplus://offline/ref=8210D3198A84A5E293F901494AA8A7D1EB1DF8BBD32F4D277FC6301A240EF642F6BA2B46541D2AEBiBW6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10D3198A84A5E293F901494AA8A7D1EB1DF8BBD32F4D277FC6301A24i0WEI" TargetMode="External"/><Relationship Id="rId11" Type="http://schemas.openxmlformats.org/officeDocument/2006/relationships/hyperlink" Target="consultantplus://offline/ref=8210D3198A84A5E293F91F474EA8A7D1EB1DF9BFD7294D277FC6301A240EF642F6BA2B46541F23EAiBW3I" TargetMode="External"/><Relationship Id="rId24" Type="http://schemas.openxmlformats.org/officeDocument/2006/relationships/hyperlink" Target="consultantplus://offline/ref=8210D3198A84A5E293F901494AA8A7D1EB1DF8BBD32F4D277FC6301A240EF642F6BA2B46541D2AE9iBW2I" TargetMode="External"/><Relationship Id="rId5" Type="http://schemas.openxmlformats.org/officeDocument/2006/relationships/hyperlink" Target="consultantplus://offline/ref=8210D3198A84A5E293F901494AA8A7D1EB1DF8BBD32F4D277FC6301A240EF642F6BA2B46541D2AEBiBW6I" TargetMode="External"/><Relationship Id="rId15" Type="http://schemas.openxmlformats.org/officeDocument/2006/relationships/hyperlink" Target="consultantplus://offline/ref=8210D3198A84A5E293F91F474EA8A7D1EB1CFCBFD12B4D277FC6301A240EF642F6BA2B46541D2AE3iBW2I" TargetMode="External"/><Relationship Id="rId23" Type="http://schemas.openxmlformats.org/officeDocument/2006/relationships/hyperlink" Target="consultantplus://offline/ref=8210D3198A84A5E293F901494AA8A7D1EB1DF8BBD32F4D277FC6301A240EF642F6BA2B46541D2AEBiBW6I" TargetMode="External"/><Relationship Id="rId28" Type="http://schemas.openxmlformats.org/officeDocument/2006/relationships/hyperlink" Target="consultantplus://offline/ref=8210D3198A84A5E293F901494AA8A7D1EB1DF8BBD32F4D277FC6301A240EF642F6BA2B46541D2AEBiBW6I" TargetMode="External"/><Relationship Id="rId10" Type="http://schemas.openxmlformats.org/officeDocument/2006/relationships/hyperlink" Target="consultantplus://offline/ref=8210D3198A84A5E293F91F474EA8A7D1EB1DF9BFD7294D277FC6301A240EF642F6BA2B46541F23EAiBW4I" TargetMode="External"/><Relationship Id="rId19" Type="http://schemas.openxmlformats.org/officeDocument/2006/relationships/hyperlink" Target="consultantplus://offline/ref=8210D3198A84A5E293F901494AA8A7D1EB1DF8BBD32F4D277FC6301A24i0W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0D3198A84A5E293F901494AA8A7D1EB1DF8BBD32F4D277FC6301A240EF642F6BA2B46541D2AEBiBW6I" TargetMode="External"/><Relationship Id="rId14" Type="http://schemas.openxmlformats.org/officeDocument/2006/relationships/hyperlink" Target="consultantplus://offline/ref=8210D3198A84A5E293F91F474EA8A7D1EB1CF6BCD72D4D277FC6301A240EF642F6BA2B46541D22EBiBWFI" TargetMode="External"/><Relationship Id="rId22" Type="http://schemas.openxmlformats.org/officeDocument/2006/relationships/hyperlink" Target="consultantplus://offline/ref=8210D3198A84A5E293F901494AA8A7D1EB1DF8BBD32F4D277FC6301A240EF642F6BA2B46541D2AEBiBW6I" TargetMode="External"/><Relationship Id="rId27" Type="http://schemas.openxmlformats.org/officeDocument/2006/relationships/hyperlink" Target="consultantplus://offline/ref=8210D3198A84A5E293F901494AA8A7D1EB1DF8BBD32F4D277FC6301A240EF642F6BA2B46541D2AEBiBW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2015-05-20T08:22:00Z</dcterms:created>
  <dcterms:modified xsi:type="dcterms:W3CDTF">2015-05-20T08:24:00Z</dcterms:modified>
</cp:coreProperties>
</file>